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4230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3539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Курмановичу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холодное водоснабжение и </w:t>
      </w:r>
      <w:r>
        <w:rPr>
          <w:rFonts w:ascii="Times New Roman" w:eastAsia="Times New Roman" w:hAnsi="Times New Roman" w:cs="Times New Roman"/>
          <w:sz w:val="26"/>
          <w:szCs w:val="26"/>
        </w:rPr>
        <w:t>водоотведени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left="4247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>(ИНН 860</w:t>
      </w:r>
      <w:r>
        <w:rPr>
          <w:rFonts w:ascii="Times New Roman" w:eastAsia="Times New Roman" w:hAnsi="Times New Roman" w:cs="Times New Roman"/>
          <w:sz w:val="26"/>
          <w:szCs w:val="26"/>
        </w:rPr>
        <w:t>2016725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Курмановичу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Глоов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Курманович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сумму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период с 01.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7753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рубля 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к, неустойку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01.01.2024 года по 31.08.2024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почтовые расходы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ь 20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42</w:t>
      </w:r>
      <w:r>
        <w:rPr>
          <w:rFonts w:ascii="Times New Roman" w:eastAsia="Times New Roman" w:hAnsi="Times New Roman" w:cs="Times New Roman"/>
          <w:u w:val="single"/>
        </w:rPr>
        <w:t>29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